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484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I. NAME OF ORGANIZATION </w:t>
      </w:r>
    </w:p>
    <w:p w14:paraId="1785A124"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name of the corporation is Cambridge Citizens Coalition, Inc. </w:t>
      </w:r>
    </w:p>
    <w:p w14:paraId="7C83914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II. CORPORATE PURPOSE </w:t>
      </w:r>
    </w:p>
    <w:p w14:paraId="5E6961A1"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 Nonprofit Purpose </w:t>
      </w:r>
    </w:p>
    <w:p w14:paraId="0BD33BA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This corporation is organized exclusively for civic betterment, social improvements</w:t>
      </w:r>
      <w:r w:rsidRPr="009F0217">
        <w:rPr>
          <w:rFonts w:ascii="Times New Roman" w:hAnsi="Times New Roman" w:cs="Times New Roman"/>
          <w:color w:val="000000"/>
        </w:rPr>
        <w:t xml:space="preserve">, </w:t>
      </w:r>
      <w:r w:rsidRPr="009F0217">
        <w:rPr>
          <w:rFonts w:ascii="Times New Roman" w:hAnsi="Times New Roman" w:cs="Times New Roman"/>
          <w:color w:val="262626"/>
        </w:rPr>
        <w:t xml:space="preserve">educational, cultural, and scientific purposes, including, for such purposes, the making of distributions to organizations that qualify as exempt organizations under section 501(c)(4) of the Internal Revenue Code, or the corresponding section of any future federal tax code. </w:t>
      </w:r>
    </w:p>
    <w:p w14:paraId="41A51BB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2. Location </w:t>
      </w:r>
    </w:p>
    <w:p w14:paraId="7623FF7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The principle office of the Corporation in the Commonwealth shall be located at the place set forth on the form of Articles of Organization or on a certificate filed with the Secretary of State. The Board of directors may change the location of the principle office in the Commonwealth and establish such other offices as it deems appropriate, provided however, said change in principle office is made pursuant to M.G.L c180, as amended</w:t>
      </w:r>
      <w:r w:rsidRPr="009F0217">
        <w:rPr>
          <w:rFonts w:ascii="Times" w:hAnsi="Times" w:cs="Times"/>
          <w:b/>
          <w:bCs/>
          <w:color w:val="262626"/>
        </w:rPr>
        <w:t>.</w:t>
      </w:r>
      <w:r w:rsidRPr="009F0217">
        <w:rPr>
          <w:rFonts w:ascii="MS Mincho" w:eastAsia="MS Mincho" w:hAnsi="MS Mincho" w:cs="MS Mincho"/>
          <w:b/>
          <w:bCs/>
          <w:color w:val="262626"/>
        </w:rPr>
        <w:t> </w:t>
      </w:r>
      <w:r w:rsidRPr="009F0217">
        <w:rPr>
          <w:rFonts w:ascii="Times" w:hAnsi="Times" w:cs="Times"/>
          <w:b/>
          <w:bCs/>
          <w:color w:val="262626"/>
        </w:rPr>
        <w:t>Section 3. Corporate Seal</w:t>
      </w:r>
      <w:r w:rsidRPr="009F0217">
        <w:rPr>
          <w:rFonts w:ascii="MS Mincho" w:eastAsia="MS Mincho" w:hAnsi="MS Mincho" w:cs="MS Mincho"/>
          <w:b/>
          <w:bCs/>
          <w:color w:val="262626"/>
        </w:rPr>
        <w:t> </w:t>
      </w:r>
      <w:r w:rsidRPr="009F0217">
        <w:rPr>
          <w:rFonts w:ascii="Times New Roman" w:hAnsi="Times New Roman" w:cs="Times New Roman"/>
          <w:color w:val="262626"/>
        </w:rPr>
        <w:t xml:space="preserve">The Board of Directors may adopt and alter the seal of the Corporation. </w:t>
      </w:r>
    </w:p>
    <w:p w14:paraId="5E0D1C0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4. Fiscal Year </w:t>
      </w:r>
    </w:p>
    <w:p w14:paraId="37F811D4"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The fiscal year of the Corporation shall, unless otherwise decided by the Board of Directors, end on the 30</w:t>
      </w:r>
      <w:proofErr w:type="spellStart"/>
      <w:r w:rsidRPr="009F0217">
        <w:rPr>
          <w:rFonts w:ascii="Times New Roman" w:hAnsi="Times New Roman" w:cs="Times New Roman"/>
          <w:color w:val="262626"/>
          <w:position w:val="10"/>
        </w:rPr>
        <w:t>th</w:t>
      </w:r>
      <w:proofErr w:type="spellEnd"/>
      <w:r w:rsidRPr="009F0217">
        <w:rPr>
          <w:rFonts w:ascii="Times New Roman" w:hAnsi="Times New Roman" w:cs="Times New Roman"/>
          <w:color w:val="262626"/>
          <w:position w:val="10"/>
        </w:rPr>
        <w:t xml:space="preserve"> </w:t>
      </w:r>
      <w:r w:rsidRPr="009F0217">
        <w:rPr>
          <w:rFonts w:ascii="Times New Roman" w:hAnsi="Times New Roman" w:cs="Times New Roman"/>
          <w:color w:val="262626"/>
        </w:rPr>
        <w:t xml:space="preserve">day of June in each year. </w:t>
      </w:r>
    </w:p>
    <w:p w14:paraId="42D0C61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5. Purpose </w:t>
      </w:r>
    </w:p>
    <w:p w14:paraId="5E4C0C3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 xml:space="preserve">Cambridge Citizens Coalition, Inc. engages in the education of the public on housing, environmental, and community development matters concerning the City of Cambridge, Massachusetts, and to conduct such other activities and programs in furtherance of the forgoing purposes as may be carried out by a corporation organized under M.G.L c.180 and described in Section 501(c)(4) of the Internal Revenue code of 1986, as amended </w:t>
      </w:r>
    </w:p>
    <w:p w14:paraId="267C713E"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III. MEMBERSHIP </w:t>
      </w:r>
    </w:p>
    <w:p w14:paraId="0F112F45"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membership of the corporation shall consist of the members of the Board of Directors. </w:t>
      </w:r>
    </w:p>
    <w:p w14:paraId="214F1215"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IV. BOARD OF DIRECTORS </w:t>
      </w:r>
    </w:p>
    <w:p w14:paraId="717562F4"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lastRenderedPageBreak/>
        <w:t xml:space="preserve">Section 1. General Powers </w:t>
      </w:r>
    </w:p>
    <w:p w14:paraId="3F6214B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affairs of the Corporation shall be managed by its Board of Directors. The Board of Directors shall have control of and be responsible for the management of the affairs and property of the Corporation. The Board shall have plenary authority to take any and all actions on behalf of the Corporation that are in furtherance of the Corporation’s purposes and that are in the best interest of the corporation. </w:t>
      </w:r>
    </w:p>
    <w:p w14:paraId="2F8DA2B9" w14:textId="3BA8D48E"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2. Number, Tenure, Requirements, and Qualifications </w:t>
      </w:r>
    </w:p>
    <w:p w14:paraId="67A86600" w14:textId="77777777" w:rsidR="00C80438" w:rsidRPr="009F0217" w:rsidRDefault="00C80438" w:rsidP="00C8043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Number of Directors. The number of Directors shall be fixed from time-to-time by the Directors but shall consist of no less than four (4) nor more than </w:t>
      </w:r>
      <w:r w:rsidRPr="009F0217">
        <w:rPr>
          <w:rFonts w:ascii="Times New Roman" w:hAnsi="Times New Roman" w:cs="Times New Roman"/>
          <w:color w:val="FF0000"/>
        </w:rPr>
        <w:t xml:space="preserve">twenty (20) </w:t>
      </w:r>
      <w:r w:rsidRPr="009F0217">
        <w:rPr>
          <w:rFonts w:ascii="Times New Roman" w:hAnsi="Times New Roman" w:cs="Times New Roman"/>
          <w:color w:val="262626"/>
        </w:rPr>
        <w:t xml:space="preserve">including the following officers: the President, the Vice President, the Secretary (Clerk), and the Treasurer. </w:t>
      </w:r>
      <w:r w:rsidRPr="009F0217">
        <w:rPr>
          <w:rFonts w:ascii="MS Mincho" w:eastAsia="MS Mincho" w:hAnsi="MS Mincho" w:cs="MS Mincho"/>
          <w:color w:val="262626"/>
        </w:rPr>
        <w:t> </w:t>
      </w:r>
    </w:p>
    <w:p w14:paraId="425E0330" w14:textId="77777777" w:rsidR="00C80438" w:rsidRPr="009F0217" w:rsidRDefault="00C80438" w:rsidP="00C8043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Election. The members of the Board of Directors shall, upon election, immediately enter upon the performance of their duties and shall continue in office until their successors shall be duly elected and qualified. All members of the Board of Directors and Advisory Council must be approved by a majority vote of the Directors present and voting. No vote on new members of the Board of Directors, or Advisory Council, shall be held unless a quorum of the Board of Directors is present as provided in Section 6 of this Article. </w:t>
      </w:r>
      <w:r w:rsidRPr="009F0217">
        <w:rPr>
          <w:rFonts w:ascii="MS Mincho" w:eastAsia="MS Mincho" w:hAnsi="MS Mincho" w:cs="MS Mincho"/>
          <w:color w:val="262626"/>
        </w:rPr>
        <w:t> </w:t>
      </w:r>
    </w:p>
    <w:p w14:paraId="2BAD2593" w14:textId="77777777" w:rsidR="00C80438" w:rsidRPr="009F0217" w:rsidRDefault="00C80438" w:rsidP="00C8043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Term. Newly elected members of the Board of Directors who have not served before shall serve initial one-year terms. At the conclusion of the initial one-year term, members of the Board of Directors may serve additional three year terms, with the possibility of one three year renewal. Their terms shall be staggered so that at the time of each annual meeting, the terms of approximately one-third (1/3) of all members of the Board of Directors shall expire. </w:t>
      </w:r>
      <w:r w:rsidRPr="009F0217">
        <w:rPr>
          <w:rFonts w:ascii="MS Mincho" w:eastAsia="MS Mincho" w:hAnsi="MS Mincho" w:cs="MS Mincho"/>
          <w:color w:val="262626"/>
        </w:rPr>
        <w:t> </w:t>
      </w:r>
    </w:p>
    <w:p w14:paraId="2C8749C7" w14:textId="77777777" w:rsidR="00C80438" w:rsidRPr="009F0217" w:rsidRDefault="00C80438" w:rsidP="00C8043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Requirements. Each member of the Board of Directors shall attend at least 50% of the meetings of the Board per year. Each director shall hold office until his/her successor shall be duly elected and shall have qualified or until his/her death or until he/she shall resign. </w:t>
      </w:r>
      <w:r w:rsidRPr="009F0217">
        <w:rPr>
          <w:rFonts w:ascii="MS Mincho" w:eastAsia="MS Mincho" w:hAnsi="MS Mincho" w:cs="MS Mincho"/>
          <w:color w:val="262626"/>
        </w:rPr>
        <w:t> </w:t>
      </w:r>
    </w:p>
    <w:p w14:paraId="5D2614C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3. Regular and Annual Meetings </w:t>
      </w:r>
    </w:p>
    <w:p w14:paraId="18F927E9" w14:textId="430FC5A0"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An annual meeting of the Board of Directors shall be held on the first Wednesday in February of </w:t>
      </w:r>
      <w:r w:rsidRPr="009F0217">
        <w:rPr>
          <w:rFonts w:ascii="Times New Roman" w:hAnsi="Times New Roman" w:cs="Times New Roman"/>
          <w:color w:val="262626"/>
        </w:rPr>
        <w:lastRenderedPageBreak/>
        <w:t>each calendar year (or at a time within the calendrical year approved by a majority of the Board) and at a its princip</w:t>
      </w:r>
      <w:r w:rsidR="009F0217">
        <w:rPr>
          <w:rFonts w:ascii="Times New Roman" w:hAnsi="Times New Roman" w:cs="Times New Roman"/>
          <w:color w:val="262626"/>
        </w:rPr>
        <w:t>al</w:t>
      </w:r>
      <w:r w:rsidRPr="009F0217">
        <w:rPr>
          <w:rFonts w:ascii="Times New Roman" w:hAnsi="Times New Roman" w:cs="Times New Roman"/>
          <w:color w:val="262626"/>
        </w:rPr>
        <w:t xml:space="preserve"> location or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 </w:t>
      </w:r>
    </w:p>
    <w:p w14:paraId="297CDFE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4. Special Meetings </w:t>
      </w:r>
    </w:p>
    <w:p w14:paraId="36A6549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Special meetings of the Board of Directors may be called by or at the request of the President or any two members of the Board of Directors. The person or persons authorized to call special meetings of the Board of Directors may fix any location in Cambridge, MA, as the place for holding any special meeting of the Board called by them. </w:t>
      </w:r>
    </w:p>
    <w:p w14:paraId="260917FA"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Notice of any special meeting of the Board of Directors shall be given at least two (2)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 </w:t>
      </w:r>
    </w:p>
    <w:p w14:paraId="45E99ED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000000"/>
        </w:rPr>
        <w:t xml:space="preserve">Section 5. Action by Consent </w:t>
      </w:r>
    </w:p>
    <w:p w14:paraId="2E7FBA2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 xml:space="preserve">Any action required or permitted to be taken at any meeting of the Board of Directors may be taken without a meeting if unanimous written consent thereto is signed by all Directors. The Clerk shall file such written consent with the records of the meeting of the Board of Directors. Such consent shall be treated as a vote of the Board of Directors. </w:t>
      </w:r>
    </w:p>
    <w:p w14:paraId="75165E42"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6. Quorum </w:t>
      </w:r>
    </w:p>
    <w:p w14:paraId="762B0B3A"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 </w:t>
      </w:r>
    </w:p>
    <w:p w14:paraId="6C5A96A5"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lastRenderedPageBreak/>
        <w:t xml:space="preserve">Section 7. Forfeiture </w:t>
      </w:r>
    </w:p>
    <w:p w14:paraId="6A522B6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Any member of the Board of Directors who fails to fulfill any of his or her requirements as set forth in Section 2 of this Article by September 1st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 the requirements of Section 2 of this Article are not entitled to vote at the annual meeting and are not entitled to the procedure outlined in Section 14 of this Article in these by-laws. </w:t>
      </w:r>
    </w:p>
    <w:p w14:paraId="6D580B2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8. Vacancies </w:t>
      </w:r>
    </w:p>
    <w:p w14:paraId="65B18161"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 </w:t>
      </w:r>
    </w:p>
    <w:p w14:paraId="65BD63BE"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9. Compensation </w:t>
      </w:r>
    </w:p>
    <w:p w14:paraId="2DA85361"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Members of the Board of Directors shall not receive any compensation for their services as Directors. </w:t>
      </w:r>
    </w:p>
    <w:p w14:paraId="2D93848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10. Informal Action by Directors </w:t>
      </w:r>
    </w:p>
    <w:p w14:paraId="0F503C8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 </w:t>
      </w:r>
    </w:p>
    <w:p w14:paraId="142E1EA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11. Confidentiality </w:t>
      </w:r>
    </w:p>
    <w:p w14:paraId="68622271" w14:textId="41C6DD45"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 </w:t>
      </w:r>
    </w:p>
    <w:p w14:paraId="17D038C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lastRenderedPageBreak/>
        <w:t xml:space="preserve">Section 12. Advisory Council </w:t>
      </w:r>
    </w:p>
    <w:p w14:paraId="2A1EB0B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 </w:t>
      </w:r>
    </w:p>
    <w:p w14:paraId="766F0DF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13. Parliamentary Procedure </w:t>
      </w:r>
    </w:p>
    <w:p w14:paraId="1D77854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Roberts Rules of Order will be followed if there is no guidance to be found in either the By-laws or any Operating Rules. Any question concerning parliamentary procedure at meetings shall be determined by the President or designated Parliamentarian by reference to Robert’s Rules of Order. </w:t>
      </w:r>
    </w:p>
    <w:p w14:paraId="0D402E9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14. Removal </w:t>
      </w:r>
    </w:p>
    <w:p w14:paraId="724802C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 </w:t>
      </w:r>
    </w:p>
    <w:p w14:paraId="4F9EDD9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Members of the Board of Directors who are removed for failure to meet the minimum requirements in Section 2 of this Article in these by-laws automatically forfeit their positions on the Board pursuant to Section 7 of this Article, and are not entitled to the removal procedure outlined in Section 14 of this Article. </w:t>
      </w:r>
    </w:p>
    <w:p w14:paraId="1CA8A3B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000000"/>
        </w:rPr>
        <w:t xml:space="preserve">Section 15. Resignation </w:t>
      </w:r>
    </w:p>
    <w:p w14:paraId="0C9E12A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 xml:space="preserve">Any Director may at any time resign his/her office by a resignation in writing delivered to President or Clerk. Such resignation shall be effective upon receipt and acceptance therefor shall not be necessary to make it effective unless it so states. </w:t>
      </w:r>
    </w:p>
    <w:p w14:paraId="273E62B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000000"/>
        </w:rPr>
        <w:t xml:space="preserve">Section 16. Fundraising </w:t>
      </w:r>
    </w:p>
    <w:p w14:paraId="1F5DDC5A"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lastRenderedPageBreak/>
        <w:t xml:space="preserve">The Board of Directors, pursuant to M.G.L c12 ¶8E, shall, before engaging in charitable work or raising funds in the Commonwealth of Massachusetts, register with the Division of Public Charities in the Department of the Attorney General, by filing a copy of its Articles of Organization and its By-laws, together with such other information as the Director may require. The Boars shall also file with the Division of Public Charities any amendments to its Articles of Organization within thirty (30) days after adoption. </w:t>
      </w:r>
    </w:p>
    <w:p w14:paraId="6EDB225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V. OFFICERS </w:t>
      </w:r>
    </w:p>
    <w:p w14:paraId="67C04B0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officers of this Board shall be the President, Vice President, Secretary (Clerk) and Treasurer. All officers must have the status of active members of the Board. The Secretary shall be a resident of Massachusetts unless the Corporation has a resident agent appointed to accept a service of process. A person may hold more than one office at the same time provided the President and Secretary may not be the same person. </w:t>
      </w:r>
    </w:p>
    <w:p w14:paraId="570C1274"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 President </w:t>
      </w:r>
    </w:p>
    <w:p w14:paraId="052CD91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President of the Corporation shall serve as a director and Chairman of the Board of Directors. </w:t>
      </w: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preside at all meetings of the membership. The President shall have the following duties and other duties as the Board may decide: </w:t>
      </w:r>
    </w:p>
    <w:p w14:paraId="2490FEE1" w14:textId="77777777" w:rsidR="00C80438" w:rsidRPr="009F0217" w:rsidRDefault="00C80438" w:rsidP="00C80438">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preside at all meetings of the Executive Committee. </w:t>
      </w:r>
      <w:r w:rsidRPr="009F0217">
        <w:rPr>
          <w:rFonts w:ascii="MS Mincho" w:eastAsia="MS Mincho" w:hAnsi="MS Mincho" w:cs="MS Mincho"/>
          <w:color w:val="262626"/>
        </w:rPr>
        <w:t> </w:t>
      </w:r>
    </w:p>
    <w:p w14:paraId="698EC811" w14:textId="77777777" w:rsidR="00C80438" w:rsidRPr="009F0217" w:rsidRDefault="00C80438" w:rsidP="00C80438">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have general and active management of the business of this Advisory Board. </w:t>
      </w:r>
      <w:r w:rsidRPr="009F0217">
        <w:rPr>
          <w:rFonts w:ascii="MS Mincho" w:eastAsia="MS Mincho" w:hAnsi="MS Mincho" w:cs="MS Mincho"/>
          <w:color w:val="262626"/>
        </w:rPr>
        <w:t> </w:t>
      </w:r>
    </w:p>
    <w:p w14:paraId="259E1536" w14:textId="77777777" w:rsidR="00C80438" w:rsidRPr="009F0217" w:rsidRDefault="00C80438" w:rsidP="00C80438">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see that all orders and resolutions of the Advisory Board are brought to the </w:t>
      </w:r>
      <w:r w:rsidRPr="009F0217">
        <w:rPr>
          <w:rFonts w:ascii="MS Mincho" w:eastAsia="MS Mincho" w:hAnsi="MS Mincho" w:cs="MS Mincho"/>
          <w:color w:val="262626"/>
        </w:rPr>
        <w:t> </w:t>
      </w:r>
      <w:r w:rsidRPr="009F0217">
        <w:rPr>
          <w:rFonts w:ascii="Times New Roman" w:hAnsi="Times New Roman" w:cs="Times New Roman"/>
          <w:color w:val="262626"/>
        </w:rPr>
        <w:t xml:space="preserve">Advisory Board. </w:t>
      </w:r>
      <w:r w:rsidRPr="009F0217">
        <w:rPr>
          <w:rFonts w:ascii="MS Mincho" w:eastAsia="MS Mincho" w:hAnsi="MS Mincho" w:cs="MS Mincho"/>
          <w:color w:val="262626"/>
        </w:rPr>
        <w:t> </w:t>
      </w:r>
    </w:p>
    <w:p w14:paraId="3CA074B6" w14:textId="77777777" w:rsidR="00C80438" w:rsidRPr="009F0217" w:rsidRDefault="00C80438" w:rsidP="00C80438">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submit a report of the operations of the program for the fiscal year to the </w:t>
      </w:r>
      <w:r w:rsidRPr="009F0217">
        <w:rPr>
          <w:rFonts w:ascii="MS Mincho" w:eastAsia="MS Mincho" w:hAnsi="MS Mincho" w:cs="MS Mincho"/>
          <w:color w:val="262626"/>
        </w:rPr>
        <w:t> </w:t>
      </w:r>
      <w:r w:rsidRPr="009F0217">
        <w:rPr>
          <w:rFonts w:ascii="Times New Roman" w:hAnsi="Times New Roman" w:cs="Times New Roman"/>
          <w:color w:val="262626"/>
        </w:rPr>
        <w:t xml:space="preserve">Advisory Board and members at their annual meetings, and from time to time, shall </w:t>
      </w:r>
      <w:r w:rsidRPr="009F0217">
        <w:rPr>
          <w:rFonts w:ascii="MS Mincho" w:eastAsia="MS Mincho" w:hAnsi="MS Mincho" w:cs="MS Mincho"/>
          <w:color w:val="262626"/>
        </w:rPr>
        <w:t> </w:t>
      </w:r>
      <w:r w:rsidRPr="009F0217">
        <w:rPr>
          <w:rFonts w:ascii="Times New Roman" w:hAnsi="Times New Roman" w:cs="Times New Roman"/>
          <w:color w:val="262626"/>
        </w:rPr>
        <w:t xml:space="preserve">report to the Board all matters that may affect this program. </w:t>
      </w:r>
      <w:r w:rsidRPr="009F0217">
        <w:rPr>
          <w:rFonts w:ascii="MS Mincho" w:eastAsia="MS Mincho" w:hAnsi="MS Mincho" w:cs="MS Mincho"/>
          <w:color w:val="262626"/>
        </w:rPr>
        <w:t> </w:t>
      </w:r>
    </w:p>
    <w:p w14:paraId="72AA3784" w14:textId="77777777" w:rsidR="00C80438" w:rsidRPr="009F0217" w:rsidRDefault="00C80438" w:rsidP="00C80438">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be Ex-officio member of all standing committees and shall have the power </w:t>
      </w:r>
      <w:r w:rsidRPr="009F0217">
        <w:rPr>
          <w:rFonts w:ascii="MS Mincho" w:eastAsia="MS Mincho" w:hAnsi="MS Mincho" w:cs="MS Mincho"/>
          <w:color w:val="262626"/>
        </w:rPr>
        <w:t> </w:t>
      </w:r>
      <w:r w:rsidRPr="009F0217">
        <w:rPr>
          <w:rFonts w:ascii="Times New Roman" w:hAnsi="Times New Roman" w:cs="Times New Roman"/>
          <w:color w:val="262626"/>
        </w:rPr>
        <w:t xml:space="preserve">and duties usually vested in the office of the President. </w:t>
      </w:r>
      <w:r w:rsidRPr="009F0217">
        <w:rPr>
          <w:rFonts w:ascii="MS Mincho" w:eastAsia="MS Mincho" w:hAnsi="MS Mincho" w:cs="MS Mincho"/>
          <w:color w:val="262626"/>
        </w:rPr>
        <w:t> </w:t>
      </w:r>
    </w:p>
    <w:p w14:paraId="0720B526" w14:textId="0EE8E307" w:rsidR="00C80438" w:rsidRPr="009F0217" w:rsidRDefault="00C80438" w:rsidP="009F0217">
      <w:pPr>
        <w:pStyle w:val="ListParagraph"/>
        <w:widowControl w:val="0"/>
        <w:numPr>
          <w:ilvl w:val="0"/>
          <w:numId w:val="3"/>
        </w:numPr>
        <w:tabs>
          <w:tab w:val="left" w:pos="220"/>
          <w:tab w:val="left" w:pos="720"/>
        </w:tabs>
        <w:autoSpaceDE w:val="0"/>
        <w:autoSpaceDN w:val="0"/>
        <w:adjustRightInd w:val="0"/>
        <w:spacing w:after="320" w:line="360" w:lineRule="atLeast"/>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must sign all correspondence and co-sign all checks drawn on any of the </w:t>
      </w:r>
      <w:r w:rsidRPr="009F0217">
        <w:rPr>
          <w:rFonts w:ascii="MS Mincho" w:eastAsia="MS Mincho" w:hAnsi="MS Mincho" w:cs="MS Mincho"/>
          <w:color w:val="262626"/>
        </w:rPr>
        <w:t> </w:t>
      </w:r>
      <w:r w:rsidRPr="009F0217">
        <w:rPr>
          <w:rFonts w:ascii="Times New Roman" w:hAnsi="Times New Roman" w:cs="Times New Roman"/>
          <w:color w:val="262626"/>
        </w:rPr>
        <w:t xml:space="preserve">Corporation’s accounts with the Treasurer over $1,000. </w:t>
      </w:r>
      <w:r w:rsidRPr="009F0217">
        <w:rPr>
          <w:rFonts w:ascii="MS Mincho" w:eastAsia="MS Mincho" w:hAnsi="MS Mincho" w:cs="MS Mincho"/>
          <w:color w:val="262626"/>
        </w:rPr>
        <w:t> </w:t>
      </w:r>
    </w:p>
    <w:p w14:paraId="0CD21F64" w14:textId="77777777" w:rsidR="00C80438" w:rsidRPr="009F0217" w:rsidRDefault="00C80438" w:rsidP="00C80438">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lastRenderedPageBreak/>
        <w:t>He/She</w:t>
      </w:r>
      <w:proofErr w:type="spellEnd"/>
      <w:r w:rsidRPr="009F0217">
        <w:rPr>
          <w:rFonts w:ascii="Times New Roman" w:hAnsi="Times New Roman" w:cs="Times New Roman"/>
          <w:color w:val="262626"/>
        </w:rPr>
        <w:t xml:space="preserve"> can only vote in the case of a tie. </w:t>
      </w:r>
      <w:r w:rsidRPr="009F0217">
        <w:rPr>
          <w:rFonts w:ascii="MS Mincho" w:eastAsia="MS Mincho" w:hAnsi="MS Mincho" w:cs="MS Mincho"/>
          <w:color w:val="262626"/>
        </w:rPr>
        <w:t> </w:t>
      </w:r>
    </w:p>
    <w:p w14:paraId="740AF5B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000000"/>
        </w:rPr>
        <w:t xml:space="preserve">Section 2. Vice President </w:t>
      </w:r>
    </w:p>
    <w:p w14:paraId="6381B57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 xml:space="preserve">The Vice President shall have such powers and perform such duties as may be assigned to him or her by the Board of Directors or President. In the absence of the President or in the event of his/her inability to act, the Vice President, if any, or, if there shall be more than one Vice President, the first Vice President shall have and may exercise all the powers and duties of the President. </w:t>
      </w:r>
    </w:p>
    <w:p w14:paraId="021B686E"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3. Secretary </w:t>
      </w:r>
    </w:p>
    <w:p w14:paraId="7082016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Secretary shall attend all meetings of the Advisory Board and of the Executive Committee, and all meetings of members, and assisted by a staff member, will act as a clerk thereof. If the secretary is absent from the meeting, a Temporary Secretary shall be chosen to exercise the duties of the Secretary at such meeting. The Secretary’s duties shall consist of: </w:t>
      </w:r>
    </w:p>
    <w:p w14:paraId="467CA429" w14:textId="77777777" w:rsidR="00C80438" w:rsidRPr="009F0217" w:rsidRDefault="00C80438" w:rsidP="00C80438">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record all votes and minutes of all proceedings in a book to be kept for that purpose. </w:t>
      </w: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in concert with the President shall make the arrangements for all meetings of the Advisory Board, including the annual meeting of the organization. </w:t>
      </w:r>
      <w:r w:rsidRPr="009F0217">
        <w:rPr>
          <w:rFonts w:ascii="MS Mincho" w:eastAsia="MS Mincho" w:hAnsi="MS Mincho" w:cs="MS Mincho"/>
          <w:color w:val="262626"/>
        </w:rPr>
        <w:t> </w:t>
      </w:r>
    </w:p>
    <w:p w14:paraId="36B29E46" w14:textId="77777777" w:rsidR="00C80438" w:rsidRPr="009F0217" w:rsidRDefault="00C80438" w:rsidP="00C80438">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Assisted by a staff member, he/she shall send notices of all meetings to the members of the Advisory Board and shall take reservations for the meetings. </w:t>
      </w:r>
      <w:r w:rsidRPr="009F0217">
        <w:rPr>
          <w:rFonts w:ascii="MS Mincho" w:eastAsia="MS Mincho" w:hAnsi="MS Mincho" w:cs="MS Mincho"/>
          <w:color w:val="262626"/>
        </w:rPr>
        <w:t> </w:t>
      </w:r>
    </w:p>
    <w:p w14:paraId="7D6EB40D" w14:textId="77777777" w:rsidR="00C80438" w:rsidRPr="009F0217" w:rsidRDefault="00C80438" w:rsidP="00C80438">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perform all official correspondence from the Advisory Board as may be prescribed by the Advisory Board or the President. </w:t>
      </w:r>
      <w:r w:rsidRPr="009F0217">
        <w:rPr>
          <w:rFonts w:ascii="MS Mincho" w:eastAsia="MS Mincho" w:hAnsi="MS Mincho" w:cs="MS Mincho"/>
          <w:color w:val="262626"/>
        </w:rPr>
        <w:t> </w:t>
      </w:r>
    </w:p>
    <w:p w14:paraId="1AFE41A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000000"/>
        </w:rPr>
        <w:t xml:space="preserve">Section 4. Treasurer </w:t>
      </w:r>
    </w:p>
    <w:p w14:paraId="2729389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 xml:space="preserve">The Treasure shall have, subject to the direction of the Board of Directors, general charge of the financial affairs of the Corporation and shall keep full and accurate records thereof, which shall always be open to the inspection of the President and Directors, at the regular meetings of the Board of Directors, or whoever may require it. </w:t>
      </w:r>
    </w:p>
    <w:p w14:paraId="736C2CE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 xml:space="preserve">The Treasures duties shall be: </w:t>
      </w:r>
    </w:p>
    <w:p w14:paraId="18028689" w14:textId="77777777" w:rsidR="00C80438" w:rsidRPr="009F0217" w:rsidRDefault="00C80438" w:rsidP="00C80438">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submit for the Finance and Fund Development Committee approval of all expenditures of funds raised by the Advisory Board, proposed capital expenditures </w:t>
      </w:r>
      <w:r w:rsidRPr="009F0217">
        <w:rPr>
          <w:rFonts w:ascii="Times New Roman" w:hAnsi="Times New Roman" w:cs="Times New Roman"/>
          <w:color w:val="262626"/>
        </w:rPr>
        <w:lastRenderedPageBreak/>
        <w:t xml:space="preserve">(equipment and furniture) , by the staff of the agency. </w:t>
      </w:r>
      <w:r w:rsidRPr="009F0217">
        <w:rPr>
          <w:rFonts w:ascii="MS Mincho" w:eastAsia="MS Mincho" w:hAnsi="MS Mincho" w:cs="MS Mincho"/>
          <w:color w:val="262626"/>
        </w:rPr>
        <w:t> </w:t>
      </w:r>
    </w:p>
    <w:p w14:paraId="33F004AC" w14:textId="77777777" w:rsidR="00C80438" w:rsidRPr="009F0217" w:rsidRDefault="00C80438" w:rsidP="00C80438">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present a complete and accurate report of the finances raised by this Advisory Board , or at any other time upon request to the Advisory Board. </w:t>
      </w:r>
      <w:r w:rsidRPr="009F0217">
        <w:rPr>
          <w:rFonts w:ascii="MS Mincho" w:eastAsia="MS Mincho" w:hAnsi="MS Mincho" w:cs="MS Mincho"/>
          <w:color w:val="262626"/>
        </w:rPr>
        <w:t> </w:t>
      </w:r>
    </w:p>
    <w:p w14:paraId="19EFF83A" w14:textId="77777777" w:rsidR="00C80438" w:rsidRPr="009F0217" w:rsidRDefault="00C80438" w:rsidP="00C80438">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It shall be the duty of the Treasurer to assist in direct audits of the funds of the program according to funding source guidelines and generally accepted accounting principles in appropriate detail including: assets and liabilities, revenue or receipts, and expenses.</w:t>
      </w:r>
    </w:p>
    <w:p w14:paraId="26129653" w14:textId="77777777" w:rsidR="00C80438" w:rsidRPr="009F0217" w:rsidRDefault="00C80438" w:rsidP="00C80438">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proofErr w:type="spellStart"/>
      <w:r w:rsidRPr="009F0217">
        <w:rPr>
          <w:rFonts w:ascii="Times New Roman" w:hAnsi="Times New Roman" w:cs="Times New Roman"/>
          <w:color w:val="262626"/>
        </w:rPr>
        <w:t>He/She</w:t>
      </w:r>
      <w:proofErr w:type="spellEnd"/>
      <w:r w:rsidRPr="009F0217">
        <w:rPr>
          <w:rFonts w:ascii="Times New Roman" w:hAnsi="Times New Roman" w:cs="Times New Roman"/>
          <w:color w:val="262626"/>
        </w:rPr>
        <w:t xml:space="preserve"> shall perform such other duties as may be prescribed by the Advisory Board or the President under whose supervision he/she shall be. </w:t>
      </w:r>
      <w:r w:rsidRPr="009F0217">
        <w:rPr>
          <w:rFonts w:ascii="MS Mincho" w:eastAsia="MS Mincho" w:hAnsi="MS Mincho" w:cs="MS Mincho"/>
          <w:color w:val="262626"/>
        </w:rPr>
        <w:t> </w:t>
      </w:r>
    </w:p>
    <w:p w14:paraId="321DAC0B" w14:textId="77777777" w:rsidR="00C80438" w:rsidRPr="009F0217" w:rsidRDefault="00C80438" w:rsidP="00C80438">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Financial reports shall be presented to the Board at regularly scheduled meetings of the Board not less than quarterly. </w:t>
      </w:r>
      <w:r w:rsidRPr="009F0217">
        <w:rPr>
          <w:rFonts w:ascii="MS Mincho" w:eastAsia="MS Mincho" w:hAnsi="MS Mincho" w:cs="MS Mincho"/>
          <w:color w:val="262626"/>
        </w:rPr>
        <w:t> </w:t>
      </w:r>
    </w:p>
    <w:p w14:paraId="375DFD2F" w14:textId="77777777" w:rsidR="00C80438" w:rsidRPr="009F0217" w:rsidRDefault="00C80438" w:rsidP="00C80438">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      The Treasurer must co-sign all checks drawn on any of the Corporations accounts with the President, if over $1,000. </w:t>
      </w:r>
      <w:r w:rsidRPr="009F0217">
        <w:rPr>
          <w:rFonts w:ascii="MS Mincho" w:eastAsia="MS Mincho" w:hAnsi="MS Mincho" w:cs="MS Mincho"/>
          <w:color w:val="262626"/>
        </w:rPr>
        <w:t> </w:t>
      </w:r>
    </w:p>
    <w:p w14:paraId="2BC6D01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5. Election of Officers </w:t>
      </w:r>
    </w:p>
    <w:p w14:paraId="0529B7E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Nominating Committee shall submit at the meeting prior to the annual meeting the names of those persons for the respective offices and Directors of expiring terms. Nominations shall also be received from the floor after the report of the Nominating Committee. The election shall be held at the February meeting of the Directors. Those officers elected shall serve a term of one (1) year, commencing at the first Meeting in April. </w:t>
      </w:r>
    </w:p>
    <w:p w14:paraId="2C81FA6E"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6. Removal of Officer </w:t>
      </w:r>
    </w:p>
    <w:p w14:paraId="1171270E"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Board of Directors with the concurrence of 3/4 of the members voting at the meeting may remove any officer of the Board of Directors and elect a successor for the unexpired term. No officer of the Board of Directors shall be expelled without an opportunity to be heard and notice of such motion of expulsion shall be given to the member in writing twenty (20) days prior to the meeting at which motion shall be presented, setting forth the reasons of the Board for such expulsion. </w:t>
      </w:r>
    </w:p>
    <w:p w14:paraId="3CF3F67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7. Vacancies </w:t>
      </w:r>
    </w:p>
    <w:p w14:paraId="764202E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Nominating Committee shall also be responsible for nominating persons to fill vacancies </w:t>
      </w:r>
      <w:r w:rsidRPr="009F0217">
        <w:rPr>
          <w:rFonts w:ascii="Times New Roman" w:hAnsi="Times New Roman" w:cs="Times New Roman"/>
          <w:color w:val="262626"/>
        </w:rPr>
        <w:lastRenderedPageBreak/>
        <w:t xml:space="preserve">which occur between annual meetings, including those of officers. Nominations shall be sent in writing to members of the Board of Directors at least two (2) weeks prior to the next meeting at which the election will be held. The persons so elected shall hold membership or office for the unexpired term in respect of which such vacancy occurred. </w:t>
      </w:r>
    </w:p>
    <w:p w14:paraId="5D77089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000000"/>
        </w:rPr>
        <w:t xml:space="preserve">Section 8. Resignation </w:t>
      </w:r>
    </w:p>
    <w:p w14:paraId="3A90DE86" w14:textId="7C5EDEC9"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000000"/>
        </w:rPr>
        <w:t>Any office may at any time resign his/her office by resignation in writing delivered to the Corporation at its princip</w:t>
      </w:r>
      <w:r w:rsidR="009F0217" w:rsidRPr="009F0217">
        <w:rPr>
          <w:rFonts w:ascii="Times New Roman" w:hAnsi="Times New Roman" w:cs="Times New Roman"/>
          <w:color w:val="000000"/>
        </w:rPr>
        <w:t>al</w:t>
      </w:r>
      <w:r w:rsidRPr="009F0217">
        <w:rPr>
          <w:rFonts w:ascii="Times New Roman" w:hAnsi="Times New Roman" w:cs="Times New Roman"/>
          <w:color w:val="000000"/>
        </w:rPr>
        <w:t xml:space="preserve"> office or to the President or Clerk. Such Resignation shall be effective upon receipt and acceptance thereof shall not be necessary to make it effective unless it so state. </w:t>
      </w:r>
    </w:p>
    <w:p w14:paraId="62B57C7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VI. COMMITTEES </w:t>
      </w:r>
    </w:p>
    <w:p w14:paraId="6774CD8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 Committee Formation </w:t>
      </w:r>
    </w:p>
    <w:p w14:paraId="06FC936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board may create committees as needed, such as fundraising, housing, public relations, data collection, etc. The board chair appoints all committee chairs. </w:t>
      </w:r>
    </w:p>
    <w:p w14:paraId="22AF791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2. Executive Committee </w:t>
      </w:r>
    </w:p>
    <w:p w14:paraId="40C604D5"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four officers serve as the members of the Executive Committee. Except for the power to amend the Articles of Incorporation and Bylaws, the Executive Committee shall have all the powers and authority of the Board of Directors in the intervals between meetings of the board of directors, and is subject to the direction and control of the full board. </w:t>
      </w:r>
    </w:p>
    <w:p w14:paraId="07B43B2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3. Finance Committee </w:t>
      </w:r>
    </w:p>
    <w:p w14:paraId="284EA7A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treasurer is the chair of the Finance Committee, which includes three other board members. The Finance Committee is responsible for developing and reviewing fiscal procedures, fundraising plans, and the annual budget with staff and other board members. The board must approve the budget and all expenditures must be within budget. Any major change in the budget must be approved by the board or the Executive Committee. The fiscal year shall be the calendar year. Annual reports are required to be submitted to the board showing income, expenditures, and pending income. The financial records of the organization are public information and shall be made available to the membership, board members, and the public. </w:t>
      </w:r>
    </w:p>
    <w:p w14:paraId="6C8292F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FF0000"/>
        </w:rPr>
        <w:t xml:space="preserve">ARTICLE VII. </w:t>
      </w:r>
      <w:r w:rsidRPr="009F0217">
        <w:rPr>
          <w:rFonts w:ascii="Times New Roman" w:hAnsi="Times New Roman" w:cs="Times New Roman"/>
          <w:color w:val="3576BE"/>
        </w:rPr>
        <w:t xml:space="preserve">CORPORATE STAFF </w:t>
      </w:r>
    </w:p>
    <w:p w14:paraId="684E3EF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lastRenderedPageBreak/>
        <w:t xml:space="preserve">Section 1: Executive Director </w:t>
      </w:r>
    </w:p>
    <w:p w14:paraId="1CD26D2A"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Board of Directors may hire an Executive Director who shall serve at the will of the Board. The Executive Director shall have immediate and overall supervision of the operations of the </w:t>
      </w:r>
    </w:p>
    <w:p w14:paraId="4FB2992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 </w:t>
      </w:r>
    </w:p>
    <w:p w14:paraId="11AA7684"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 </w:t>
      </w:r>
    </w:p>
    <w:p w14:paraId="5391576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VIII. CONFLICT OF INTEREST AND COMPENSATION </w:t>
      </w:r>
    </w:p>
    <w:p w14:paraId="09D30621"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 Purpose </w:t>
      </w:r>
    </w:p>
    <w:p w14:paraId="7F9ECF31"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14:paraId="0A7F754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2. Definitions </w:t>
      </w:r>
    </w:p>
    <w:p w14:paraId="56C2DC9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Interested Person. Any director, principal officer, or member of a committee with governing board delegated powers, who has a direct or indirect financial interest, as defined below, is an </w:t>
      </w:r>
      <w:r w:rsidRPr="009F0217">
        <w:rPr>
          <w:rFonts w:ascii="Times New Roman" w:hAnsi="Times New Roman" w:cs="Times New Roman"/>
          <w:color w:val="262626"/>
        </w:rPr>
        <w:lastRenderedPageBreak/>
        <w:t xml:space="preserve">interested person. </w:t>
      </w:r>
    </w:p>
    <w:p w14:paraId="0C96593E"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Financial Interest. A person has a financial interest if the person has, directly or indirectly, through business, investment, or family: </w:t>
      </w:r>
    </w:p>
    <w:p w14:paraId="7EEA49B4" w14:textId="77777777" w:rsidR="00C80438" w:rsidRPr="009F0217" w:rsidRDefault="00C80438" w:rsidP="00C80438">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An ownership or investment interest in any entity with which the Organization has a transaction or arrangement, </w:t>
      </w:r>
      <w:r w:rsidRPr="009F0217">
        <w:rPr>
          <w:rFonts w:ascii="MS Mincho" w:eastAsia="MS Mincho" w:hAnsi="MS Mincho" w:cs="MS Mincho"/>
          <w:color w:val="262626"/>
        </w:rPr>
        <w:t> </w:t>
      </w:r>
    </w:p>
    <w:p w14:paraId="7D1A88B4" w14:textId="77777777" w:rsidR="00C80438" w:rsidRPr="009F0217" w:rsidRDefault="00C80438" w:rsidP="00C80438">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A compensation arrangement with the Organization or with any entity or individual with which the Organization has a transaction or arrangement, or </w:t>
      </w:r>
      <w:r w:rsidRPr="009F0217">
        <w:rPr>
          <w:rFonts w:ascii="MS Mincho" w:eastAsia="MS Mincho" w:hAnsi="MS Mincho" w:cs="MS Mincho"/>
          <w:color w:val="262626"/>
        </w:rPr>
        <w:t> </w:t>
      </w:r>
    </w:p>
    <w:p w14:paraId="7DFB6D94" w14:textId="77777777" w:rsidR="00C80438" w:rsidRPr="009F0217" w:rsidRDefault="00C80438" w:rsidP="00C80438">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A potential ownership or investment interest in, or compensation arrangement with, any entity or individual with which the Organization is negotiating a transaction or arrangement. </w:t>
      </w:r>
      <w:r w:rsidRPr="009F0217">
        <w:rPr>
          <w:rFonts w:ascii="MS Mincho" w:eastAsia="MS Mincho" w:hAnsi="MS Mincho" w:cs="MS Mincho"/>
          <w:color w:val="262626"/>
        </w:rPr>
        <w:t> </w:t>
      </w:r>
    </w:p>
    <w:p w14:paraId="31A7C14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Compensation includes direct and indirect remuneration as well as gifts or favors that are not insubstantial. </w:t>
      </w:r>
    </w:p>
    <w:p w14:paraId="0BAE73A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 financial interest is not necessarily a conflict of interest. Under Article III, Section 2, a person who has a financial interest may have a conflict of interest only if the appropriate governing board or committee decides that a conflict of interest exists. </w:t>
      </w:r>
    </w:p>
    <w:p w14:paraId="3E984DC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3. Procedures </w:t>
      </w:r>
    </w:p>
    <w:p w14:paraId="73EC78EC" w14:textId="77777777" w:rsidR="00C80438" w:rsidRPr="009F0217" w:rsidRDefault="00C80438" w:rsidP="00C80438">
      <w:pPr>
        <w:widowControl w:val="0"/>
        <w:numPr>
          <w:ilvl w:val="0"/>
          <w:numId w:val="7"/>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r w:rsidRPr="009F0217">
        <w:rPr>
          <w:rFonts w:ascii="MS Mincho" w:eastAsia="MS Mincho" w:hAnsi="MS Mincho" w:cs="MS Mincho"/>
          <w:color w:val="262626"/>
        </w:rPr>
        <w:t> </w:t>
      </w:r>
    </w:p>
    <w:p w14:paraId="51E7E753" w14:textId="77777777" w:rsidR="00C80438" w:rsidRPr="009F0217" w:rsidRDefault="00C80438" w:rsidP="00C80438">
      <w:pPr>
        <w:widowControl w:val="0"/>
        <w:numPr>
          <w:ilvl w:val="0"/>
          <w:numId w:val="7"/>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r w:rsidRPr="009F0217">
        <w:rPr>
          <w:rFonts w:ascii="MS Mincho" w:eastAsia="MS Mincho" w:hAnsi="MS Mincho" w:cs="MS Mincho"/>
          <w:color w:val="262626"/>
        </w:rPr>
        <w:t> </w:t>
      </w:r>
    </w:p>
    <w:p w14:paraId="48A24314" w14:textId="77777777" w:rsidR="00C80438" w:rsidRPr="009F0217" w:rsidRDefault="00C80438" w:rsidP="00C80438">
      <w:pPr>
        <w:widowControl w:val="0"/>
        <w:numPr>
          <w:ilvl w:val="0"/>
          <w:numId w:val="7"/>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Procedures for Addressing the Conflict of Interest </w:t>
      </w:r>
    </w:p>
    <w:p w14:paraId="13F42DA3" w14:textId="77777777" w:rsidR="00C80438" w:rsidRPr="009F0217" w:rsidRDefault="00C80438" w:rsidP="00C80438">
      <w:pPr>
        <w:widowControl w:val="0"/>
        <w:numPr>
          <w:ilvl w:val="1"/>
          <w:numId w:val="7"/>
        </w:numPr>
        <w:tabs>
          <w:tab w:val="left" w:pos="940"/>
          <w:tab w:val="left" w:pos="1440"/>
        </w:tabs>
        <w:autoSpaceDE w:val="0"/>
        <w:autoSpaceDN w:val="0"/>
        <w:adjustRightInd w:val="0"/>
        <w:spacing w:after="320" w:line="360" w:lineRule="atLeast"/>
        <w:ind w:hanging="1440"/>
        <w:rPr>
          <w:rFonts w:ascii="Times New Roman" w:hAnsi="Times New Roman" w:cs="Times New Roman"/>
          <w:color w:val="262626"/>
        </w:rPr>
      </w:pPr>
      <w:r w:rsidRPr="009F0217">
        <w:rPr>
          <w:rFonts w:ascii="Times New Roman" w:hAnsi="Times New Roman" w:cs="Times New Roman"/>
          <w:color w:val="262626"/>
        </w:rPr>
        <w:t xml:space="preserve">An interested person may make a presentation at the governing board or </w:t>
      </w:r>
      <w:r w:rsidRPr="009F0217">
        <w:rPr>
          <w:rFonts w:ascii="MS Mincho" w:eastAsia="MS Mincho" w:hAnsi="MS Mincho" w:cs="MS Mincho"/>
          <w:color w:val="262626"/>
        </w:rPr>
        <w:t> </w:t>
      </w:r>
      <w:r w:rsidRPr="009F0217">
        <w:rPr>
          <w:rFonts w:ascii="Times New Roman" w:hAnsi="Times New Roman" w:cs="Times New Roman"/>
          <w:color w:val="262626"/>
        </w:rPr>
        <w:t xml:space="preserve">committee meeting, but after the presentation, he/she shall leave the meeting during the </w:t>
      </w:r>
      <w:r w:rsidRPr="009F0217">
        <w:rPr>
          <w:rFonts w:ascii="Times New Roman" w:hAnsi="Times New Roman" w:cs="Times New Roman"/>
          <w:color w:val="262626"/>
        </w:rPr>
        <w:lastRenderedPageBreak/>
        <w:t xml:space="preserve">discussion of, and the vote on, the transaction or arrangement involving the possible conflict of interest. </w:t>
      </w:r>
      <w:r w:rsidRPr="009F0217">
        <w:rPr>
          <w:rFonts w:ascii="MS Mincho" w:eastAsia="MS Mincho" w:hAnsi="MS Mincho" w:cs="MS Mincho"/>
          <w:color w:val="262626"/>
        </w:rPr>
        <w:t> </w:t>
      </w:r>
    </w:p>
    <w:p w14:paraId="198771C0" w14:textId="77777777" w:rsidR="00C80438" w:rsidRPr="009F0217" w:rsidRDefault="00C80438" w:rsidP="00C80438">
      <w:pPr>
        <w:widowControl w:val="0"/>
        <w:numPr>
          <w:ilvl w:val="1"/>
          <w:numId w:val="7"/>
        </w:numPr>
        <w:tabs>
          <w:tab w:val="left" w:pos="940"/>
          <w:tab w:val="left" w:pos="1440"/>
        </w:tabs>
        <w:autoSpaceDE w:val="0"/>
        <w:autoSpaceDN w:val="0"/>
        <w:adjustRightInd w:val="0"/>
        <w:spacing w:after="320" w:line="360" w:lineRule="atLeast"/>
        <w:ind w:hanging="1440"/>
        <w:rPr>
          <w:rFonts w:ascii="Times New Roman" w:hAnsi="Times New Roman" w:cs="Times New Roman"/>
          <w:color w:val="262626"/>
        </w:rPr>
      </w:pPr>
      <w:r w:rsidRPr="009F0217">
        <w:rPr>
          <w:rFonts w:ascii="Times New Roman" w:hAnsi="Times New Roman" w:cs="Times New Roman"/>
          <w:color w:val="262626"/>
        </w:rPr>
        <w:t xml:space="preserve">The chairperson of the governing board or committee shall, if appropriate, appoint a disinterested person or committee to investigate alternatives to the proposed transaction or arrangement. </w:t>
      </w:r>
      <w:r w:rsidRPr="009F0217">
        <w:rPr>
          <w:rFonts w:ascii="MS Mincho" w:eastAsia="MS Mincho" w:hAnsi="MS Mincho" w:cs="MS Mincho"/>
          <w:color w:val="262626"/>
        </w:rPr>
        <w:t> </w:t>
      </w:r>
    </w:p>
    <w:p w14:paraId="7C239AAE" w14:textId="77777777" w:rsidR="00C80438" w:rsidRPr="009F0217" w:rsidRDefault="00C80438" w:rsidP="00C80438">
      <w:pPr>
        <w:widowControl w:val="0"/>
        <w:numPr>
          <w:ilvl w:val="1"/>
          <w:numId w:val="7"/>
        </w:numPr>
        <w:tabs>
          <w:tab w:val="left" w:pos="940"/>
          <w:tab w:val="left" w:pos="1440"/>
        </w:tabs>
        <w:autoSpaceDE w:val="0"/>
        <w:autoSpaceDN w:val="0"/>
        <w:adjustRightInd w:val="0"/>
        <w:spacing w:after="320" w:line="360" w:lineRule="atLeast"/>
        <w:ind w:hanging="1440"/>
        <w:rPr>
          <w:rFonts w:ascii="Times New Roman" w:hAnsi="Times New Roman" w:cs="Times New Roman"/>
          <w:color w:val="262626"/>
        </w:rPr>
      </w:pPr>
      <w:r w:rsidRPr="009F0217">
        <w:rPr>
          <w:rFonts w:ascii="Times New Roman" w:hAnsi="Times New Roman" w:cs="Times New Roman"/>
          <w:color w:val="262626"/>
        </w:rPr>
        <w:t xml:space="preserve">After exercising due diligence, the governing board or committee shall determine whether the Organization can obtain with reasonable efforts a more advantageous transaction or arrangement from a person or entity that would not give rise to a conflict of interest. </w:t>
      </w:r>
      <w:r w:rsidRPr="009F0217">
        <w:rPr>
          <w:rFonts w:ascii="MS Mincho" w:eastAsia="MS Mincho" w:hAnsi="MS Mincho" w:cs="MS Mincho"/>
          <w:color w:val="262626"/>
        </w:rPr>
        <w:t> </w:t>
      </w:r>
    </w:p>
    <w:p w14:paraId="7CF1ED6F" w14:textId="77777777" w:rsidR="00C80438" w:rsidRPr="009F0217" w:rsidRDefault="00C80438" w:rsidP="00C80438">
      <w:pPr>
        <w:widowControl w:val="0"/>
        <w:numPr>
          <w:ilvl w:val="1"/>
          <w:numId w:val="7"/>
        </w:numPr>
        <w:tabs>
          <w:tab w:val="left" w:pos="940"/>
          <w:tab w:val="left" w:pos="1440"/>
        </w:tabs>
        <w:autoSpaceDE w:val="0"/>
        <w:autoSpaceDN w:val="0"/>
        <w:adjustRightInd w:val="0"/>
        <w:spacing w:after="320" w:line="360" w:lineRule="atLeast"/>
        <w:ind w:hanging="1440"/>
        <w:rPr>
          <w:rFonts w:ascii="Times New Roman" w:hAnsi="Times New Roman" w:cs="Times New Roman"/>
          <w:color w:val="262626"/>
        </w:rPr>
      </w:pPr>
      <w:r w:rsidRPr="009F0217">
        <w:rPr>
          <w:rFonts w:ascii="Times New Roman" w:hAnsi="Times New Roman" w:cs="Times New Roman"/>
          <w:color w:val="262626"/>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r w:rsidRPr="009F0217">
        <w:rPr>
          <w:rFonts w:ascii="MS Mincho" w:eastAsia="MS Mincho" w:hAnsi="MS Mincho" w:cs="MS Mincho"/>
          <w:color w:val="262626"/>
        </w:rPr>
        <w:t> </w:t>
      </w:r>
    </w:p>
    <w:p w14:paraId="682EAEA3" w14:textId="77777777" w:rsidR="00C80438" w:rsidRPr="009F0217" w:rsidRDefault="00C80438" w:rsidP="00C80438">
      <w:pPr>
        <w:widowControl w:val="0"/>
        <w:numPr>
          <w:ilvl w:val="0"/>
          <w:numId w:val="7"/>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Violations of the Conflicts of Interest Policy </w:t>
      </w:r>
      <w:r w:rsidRPr="009F0217">
        <w:rPr>
          <w:rFonts w:ascii="MS Mincho" w:eastAsia="MS Mincho" w:hAnsi="MS Mincho" w:cs="MS Mincho"/>
          <w:color w:val="262626"/>
        </w:rPr>
        <w:t> </w:t>
      </w:r>
    </w:p>
    <w:p w14:paraId="61EE920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1. If the governing board or committee has reasonable cause to believe a member </w:t>
      </w:r>
    </w:p>
    <w:p w14:paraId="18652F8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has failed to disclose actual or possible conflicts of interest, it shall inform the member of the basis for such belief and afford the member an opportunity to explain the alleged failure to disclose. </w:t>
      </w:r>
    </w:p>
    <w:p w14:paraId="7CDDE44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2.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678A55A5"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4. Records of Proceedings </w:t>
      </w:r>
    </w:p>
    <w:p w14:paraId="41049872" w14:textId="77777777" w:rsidR="00C80438" w:rsidRPr="009F0217" w:rsidRDefault="00C80438" w:rsidP="00C80438">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The minutes of the governing board and all committees with board delegated powers shall contain: </w:t>
      </w:r>
      <w:r w:rsidRPr="009F0217">
        <w:rPr>
          <w:rFonts w:ascii="MS Mincho" w:eastAsia="MS Mincho" w:hAnsi="MS Mincho" w:cs="MS Mincho"/>
          <w:color w:val="262626"/>
        </w:rPr>
        <w:t> </w:t>
      </w:r>
      <w:r w:rsidRPr="009F0217">
        <w:rPr>
          <w:rFonts w:ascii="Times New Roman" w:hAnsi="Times New Roman" w:cs="Times New Roman"/>
          <w:color w:val="262626"/>
        </w:rPr>
        <w:t xml:space="preserve">The names of the persons who disclosed or otherwise were found to have a </w:t>
      </w:r>
      <w:r w:rsidRPr="009F0217">
        <w:rPr>
          <w:rFonts w:ascii="Times New Roman" w:hAnsi="Times New Roman" w:cs="Times New Roman"/>
          <w:color w:val="262626"/>
        </w:rPr>
        <w:lastRenderedPageBreak/>
        <w:t xml:space="preserve">financial interest in connection with an actual or possible conflict of interest, the nature of the financial interest, any action taken to determine whether a conflict of interest was present, and the governing </w:t>
      </w:r>
      <w:proofErr w:type="spellStart"/>
      <w:r w:rsidRPr="009F0217">
        <w:rPr>
          <w:rFonts w:ascii="Times New Roman" w:hAnsi="Times New Roman" w:cs="Times New Roman"/>
          <w:color w:val="262626"/>
        </w:rPr>
        <w:t>board’s</w:t>
      </w:r>
      <w:proofErr w:type="spellEnd"/>
      <w:r w:rsidRPr="009F0217">
        <w:rPr>
          <w:rFonts w:ascii="Times New Roman" w:hAnsi="Times New Roman" w:cs="Times New Roman"/>
          <w:color w:val="262626"/>
        </w:rPr>
        <w:t xml:space="preserve"> or committee’s decision as to whether a conflict of interest in fact existed. </w:t>
      </w:r>
      <w:r w:rsidRPr="009F0217">
        <w:rPr>
          <w:rFonts w:ascii="MS Mincho" w:eastAsia="MS Mincho" w:hAnsi="MS Mincho" w:cs="MS Mincho"/>
          <w:color w:val="262626"/>
        </w:rPr>
        <w:t> </w:t>
      </w:r>
    </w:p>
    <w:p w14:paraId="685930C4" w14:textId="77777777" w:rsidR="00C80438" w:rsidRPr="009F0217" w:rsidRDefault="00C80438" w:rsidP="00C80438">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r w:rsidRPr="009F0217">
        <w:rPr>
          <w:rFonts w:ascii="MS Mincho" w:eastAsia="MS Mincho" w:hAnsi="MS Mincho" w:cs="MS Mincho"/>
          <w:color w:val="262626"/>
        </w:rPr>
        <w:t> </w:t>
      </w:r>
    </w:p>
    <w:p w14:paraId="40B0C9D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5. Compensation </w:t>
      </w:r>
    </w:p>
    <w:p w14:paraId="593CE406" w14:textId="77777777" w:rsidR="00C80438" w:rsidRPr="009F0217" w:rsidRDefault="00C80438" w:rsidP="00C80438">
      <w:pPr>
        <w:widowControl w:val="0"/>
        <w:numPr>
          <w:ilvl w:val="0"/>
          <w:numId w:val="9"/>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A voting member of the governing board who receives compensation, directly or indirectly, from the Organization for services is precluded from voting on matters pertaining to that member’s compensation. </w:t>
      </w:r>
      <w:r w:rsidRPr="009F0217">
        <w:rPr>
          <w:rFonts w:ascii="MS Mincho" w:eastAsia="MS Mincho" w:hAnsi="MS Mincho" w:cs="MS Mincho"/>
          <w:color w:val="262626"/>
        </w:rPr>
        <w:t> </w:t>
      </w:r>
    </w:p>
    <w:p w14:paraId="100491A0" w14:textId="77777777" w:rsidR="00C80438" w:rsidRPr="009F0217" w:rsidRDefault="00C80438" w:rsidP="00C80438">
      <w:pPr>
        <w:widowControl w:val="0"/>
        <w:numPr>
          <w:ilvl w:val="0"/>
          <w:numId w:val="9"/>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A voting member of any committee whose jurisdiction includes compensation matters and who receives compensation, directly or indirectly, from the Organization for services is precluded from voting on matters pertaining to that member’s compensation. </w:t>
      </w:r>
      <w:r w:rsidRPr="009F0217">
        <w:rPr>
          <w:rFonts w:ascii="MS Mincho" w:eastAsia="MS Mincho" w:hAnsi="MS Mincho" w:cs="MS Mincho"/>
          <w:color w:val="262626"/>
        </w:rPr>
        <w:t> </w:t>
      </w:r>
    </w:p>
    <w:p w14:paraId="1A5359A1" w14:textId="77777777" w:rsidR="00C80438" w:rsidRPr="009F0217" w:rsidRDefault="00C80438" w:rsidP="00C80438">
      <w:pPr>
        <w:widowControl w:val="0"/>
        <w:numPr>
          <w:ilvl w:val="0"/>
          <w:numId w:val="9"/>
        </w:numPr>
        <w:tabs>
          <w:tab w:val="left" w:pos="220"/>
          <w:tab w:val="left" w:pos="720"/>
        </w:tabs>
        <w:autoSpaceDE w:val="0"/>
        <w:autoSpaceDN w:val="0"/>
        <w:adjustRightInd w:val="0"/>
        <w:spacing w:after="320" w:line="360" w:lineRule="atLeast"/>
        <w:ind w:hanging="720"/>
        <w:rPr>
          <w:rFonts w:ascii="Times New Roman" w:hAnsi="Times New Roman" w:cs="Times New Roman"/>
          <w:color w:val="262626"/>
        </w:rPr>
      </w:pPr>
      <w:r w:rsidRPr="009F0217">
        <w:rPr>
          <w:rFonts w:ascii="Times New Roman" w:hAnsi="Times New Roman" w:cs="Times New Roman"/>
          <w:color w:val="262626"/>
        </w:rPr>
        <w:t xml:space="preserve">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r w:rsidRPr="009F0217">
        <w:rPr>
          <w:rFonts w:ascii="MS Mincho" w:eastAsia="MS Mincho" w:hAnsi="MS Mincho" w:cs="MS Mincho"/>
          <w:color w:val="262626"/>
        </w:rPr>
        <w:t> </w:t>
      </w:r>
    </w:p>
    <w:p w14:paraId="0AA2394D" w14:textId="77777777" w:rsidR="00C80438" w:rsidRPr="009F0217" w:rsidRDefault="00C80438" w:rsidP="00C80438">
      <w:pPr>
        <w:widowControl w:val="0"/>
        <w:autoSpaceDE w:val="0"/>
        <w:autoSpaceDN w:val="0"/>
        <w:adjustRightInd w:val="0"/>
        <w:spacing w:after="240" w:line="360" w:lineRule="atLeast"/>
        <w:rPr>
          <w:rFonts w:ascii="MS Mincho" w:eastAsia="MS Mincho" w:hAnsi="MS Mincho" w:cs="MS Mincho"/>
          <w:color w:val="3576BE"/>
        </w:rPr>
      </w:pPr>
      <w:r w:rsidRPr="009F0217">
        <w:rPr>
          <w:rFonts w:ascii="Times New Roman" w:hAnsi="Times New Roman" w:cs="Times New Roman"/>
          <w:color w:val="3576BE"/>
        </w:rPr>
        <w:t>ARTICLE IX. AGENTS AND REPRESENTATIVES</w:t>
      </w:r>
      <w:r w:rsidRPr="009F0217">
        <w:rPr>
          <w:rFonts w:ascii="MS Mincho" w:eastAsia="MS Mincho" w:hAnsi="MS Mincho" w:cs="MS Mincho"/>
          <w:color w:val="3576BE"/>
        </w:rPr>
        <w:t> </w:t>
      </w:r>
    </w:p>
    <w:p w14:paraId="0C7D013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themeColor="text1"/>
        </w:rPr>
      </w:pPr>
      <w:r w:rsidRPr="009F0217">
        <w:rPr>
          <w:rFonts w:ascii="Times New Roman" w:hAnsi="Times New Roman" w:cs="Times New Roman"/>
          <w:color w:val="000000" w:themeColor="text1"/>
        </w:rPr>
        <w:t xml:space="preserve">The Board of Directors may appoint such agents and representatives of the Corporation with </w:t>
      </w:r>
    </w:p>
    <w:p w14:paraId="32A43DF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themeColor="text1"/>
        </w:rPr>
      </w:pPr>
      <w:r w:rsidRPr="009F0217">
        <w:rPr>
          <w:rFonts w:ascii="Times New Roman" w:hAnsi="Times New Roman" w:cs="Times New Roman"/>
          <w:color w:val="000000" w:themeColor="text1"/>
        </w:rPr>
        <w:t xml:space="preserve">such powers and to perform such acts or duties on behalf of the Corporation as the Board of Directors may see fit, so far as may be consistent with these By-laws, to the extent authorized or permitted by law. </w:t>
      </w:r>
    </w:p>
    <w:p w14:paraId="61EA4CA0" w14:textId="77777777" w:rsidR="00C80438" w:rsidRPr="009F0217" w:rsidRDefault="00C80438" w:rsidP="00C80438">
      <w:pPr>
        <w:widowControl w:val="0"/>
        <w:autoSpaceDE w:val="0"/>
        <w:autoSpaceDN w:val="0"/>
        <w:adjustRightInd w:val="0"/>
        <w:spacing w:after="240" w:line="360" w:lineRule="atLeast"/>
        <w:rPr>
          <w:rFonts w:ascii="MS Mincho" w:eastAsia="MS Mincho" w:hAnsi="MS Mincho" w:cs="MS Mincho"/>
          <w:color w:val="3576BE"/>
        </w:rPr>
      </w:pPr>
      <w:r w:rsidRPr="009F0217">
        <w:rPr>
          <w:rFonts w:ascii="Times New Roman" w:hAnsi="Times New Roman" w:cs="Times New Roman"/>
          <w:color w:val="3576BE"/>
        </w:rPr>
        <w:t>ARTICLE X. CONTRACTS</w:t>
      </w:r>
      <w:r w:rsidRPr="009F0217">
        <w:rPr>
          <w:rFonts w:ascii="MS Mincho" w:eastAsia="MS Mincho" w:hAnsi="MS Mincho" w:cs="MS Mincho"/>
          <w:color w:val="3576BE"/>
        </w:rPr>
        <w:t> </w:t>
      </w:r>
    </w:p>
    <w:p w14:paraId="748A87CA"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themeColor="text1"/>
        </w:rPr>
      </w:pPr>
      <w:r w:rsidRPr="009F0217">
        <w:rPr>
          <w:rFonts w:ascii="Times New Roman" w:hAnsi="Times New Roman" w:cs="Times New Roman"/>
          <w:color w:val="000000" w:themeColor="text1"/>
        </w:rPr>
        <w:t xml:space="preserve">Only the Board of Directors, except as otherwise provided in these By-laws, may authorize any </w:t>
      </w:r>
    </w:p>
    <w:p w14:paraId="01883F4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themeColor="text1"/>
        </w:rPr>
      </w:pPr>
      <w:r w:rsidRPr="009F0217">
        <w:rPr>
          <w:rFonts w:ascii="Times New Roman" w:hAnsi="Times New Roman" w:cs="Times New Roman"/>
          <w:color w:val="000000" w:themeColor="text1"/>
        </w:rPr>
        <w:t xml:space="preserve">Officer or agent of the Corporation to enter into any contract or execute and deliver any </w:t>
      </w:r>
      <w:r w:rsidRPr="009F0217">
        <w:rPr>
          <w:rFonts w:ascii="Times New Roman" w:hAnsi="Times New Roman" w:cs="Times New Roman"/>
          <w:color w:val="000000" w:themeColor="text1"/>
        </w:rPr>
        <w:lastRenderedPageBreak/>
        <w:t xml:space="preserve">instrument in the name of and on behalf of the Corporation, and such authority may be general or confined to a specific instance; and unless so authorized by the Board of Directors, no Officer, agent, or employee of the Corporation shall have any power or authority to bind the Corporation by any contract or engagement, or to pledge its credit, or render it liable pecuniary for any purposes or to any amount. </w:t>
      </w:r>
    </w:p>
    <w:p w14:paraId="62F05A0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XI. INVESTMENTS </w:t>
      </w:r>
    </w:p>
    <w:p w14:paraId="39BB03E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Corporation shall have the right to retain all or any part of any securities or property acquired by it in whatever manner, and to invest and reinvest any funds held by it, according to the sole judgement of the Board of Directors, without being restricted to the class of investments which a Director is or may hereafter be permitted by law to make or any similar restriction, provided, however, that no action shall be taken by or on behalf of the Corporation if such action is prohibited transaction or would result in the denial of the tax exemption under Section 503 or Section 507 of the Internal Revenue Code and its Regulations as they now exist or as they may hereafter be amended. </w:t>
      </w:r>
    </w:p>
    <w:p w14:paraId="5691AB27" w14:textId="77777777" w:rsidR="00C80438" w:rsidRPr="009F0217" w:rsidRDefault="00C80438" w:rsidP="00C80438">
      <w:pPr>
        <w:widowControl w:val="0"/>
        <w:autoSpaceDE w:val="0"/>
        <w:autoSpaceDN w:val="0"/>
        <w:adjustRightInd w:val="0"/>
        <w:spacing w:after="240" w:line="360" w:lineRule="atLeast"/>
        <w:rPr>
          <w:rFonts w:ascii="MS Mincho" w:eastAsia="MS Mincho" w:hAnsi="MS Mincho" w:cs="MS Mincho"/>
          <w:color w:val="3576BE"/>
        </w:rPr>
      </w:pPr>
      <w:r w:rsidRPr="009F0217">
        <w:rPr>
          <w:rFonts w:ascii="Times New Roman" w:hAnsi="Times New Roman" w:cs="Times New Roman"/>
          <w:color w:val="3576BE"/>
        </w:rPr>
        <w:t>ARTICLE XII. EXEMPT ACTIVITIES</w:t>
      </w:r>
      <w:r w:rsidRPr="009F0217">
        <w:rPr>
          <w:rFonts w:ascii="MS Mincho" w:eastAsia="MS Mincho" w:hAnsi="MS Mincho" w:cs="MS Mincho"/>
          <w:color w:val="3576BE"/>
        </w:rPr>
        <w:t> </w:t>
      </w:r>
    </w:p>
    <w:p w14:paraId="2D5FE92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themeColor="text1"/>
        </w:rPr>
      </w:pPr>
      <w:r w:rsidRPr="009F0217">
        <w:rPr>
          <w:rFonts w:ascii="Times New Roman" w:hAnsi="Times New Roman" w:cs="Times New Roman"/>
          <w:color w:val="000000" w:themeColor="text1"/>
        </w:rPr>
        <w:t xml:space="preserve">Notwithstanding any other provision of these By-laws, no Director, Officer, employee, or </w:t>
      </w:r>
    </w:p>
    <w:p w14:paraId="537FA1C1"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themeColor="text1"/>
        </w:rPr>
      </w:pPr>
      <w:r w:rsidRPr="009F0217">
        <w:rPr>
          <w:rFonts w:ascii="Times New Roman" w:hAnsi="Times New Roman" w:cs="Times New Roman"/>
          <w:color w:val="000000" w:themeColor="text1"/>
        </w:rPr>
        <w:t xml:space="preserve">representative of this Corporation shall take any action or carry on any activity by or on behalf of the Corporation not permitted to be take or carried on by an organization exempt under Section 501(c)(4) of the Internal Revenue Service and its Regulations as they now exist or as they may hereafter be amended. </w:t>
      </w:r>
    </w:p>
    <w:p w14:paraId="626D523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XIII. INDEMNIFICATION </w:t>
      </w:r>
    </w:p>
    <w:p w14:paraId="16F8C1E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 General </w:t>
      </w:r>
    </w:p>
    <w:p w14:paraId="6034A425"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To the full extent authorized under the laws of the Commonwealth of Massachusetts,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w:t>
      </w:r>
      <w:r w:rsidRPr="009F0217">
        <w:rPr>
          <w:rFonts w:ascii="Times New Roman" w:hAnsi="Times New Roman" w:cs="Times New Roman"/>
          <w:color w:val="262626"/>
        </w:rPr>
        <w:lastRenderedPageBreak/>
        <w:t xml:space="preserve">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 </w:t>
      </w:r>
    </w:p>
    <w:p w14:paraId="5E8A13B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2. Expenses </w:t>
      </w:r>
    </w:p>
    <w:p w14:paraId="7223C32C"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 </w:t>
      </w:r>
    </w:p>
    <w:p w14:paraId="610371CF"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3. Insurance </w:t>
      </w:r>
    </w:p>
    <w:p w14:paraId="5C31F1B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 </w:t>
      </w:r>
    </w:p>
    <w:p w14:paraId="0313837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XIV. BOOKS AND RECORDS </w:t>
      </w:r>
    </w:p>
    <w:p w14:paraId="1EA7B26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corporation shall keep complete books and records of account and minutes of the proceedings of the Board of Directors. </w:t>
      </w:r>
    </w:p>
    <w:p w14:paraId="2274773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ARTICLE XII. AMENDMENTS </w:t>
      </w:r>
    </w:p>
    <w:p w14:paraId="690E0FE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t xml:space="preserve">Section 1. Articles of Incorporation </w:t>
      </w:r>
    </w:p>
    <w:p w14:paraId="5B852773"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 </w:t>
      </w:r>
    </w:p>
    <w:p w14:paraId="1E473D66"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w:hAnsi="Times" w:cs="Times"/>
          <w:b/>
          <w:bCs/>
          <w:color w:val="262626"/>
        </w:rPr>
        <w:lastRenderedPageBreak/>
        <w:t xml:space="preserve">Section 2. Bylaws </w:t>
      </w:r>
    </w:p>
    <w:p w14:paraId="2E0B24A2"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Board of Directors may amend these Bylaws by majority vote at any regular or special meeting. Written notice setting forth the proposed amendment or summary of the changes to be effected thereby shall be given to each director within the time and the manner provided for the giving of notice of meetings of directors. </w:t>
      </w:r>
    </w:p>
    <w:p w14:paraId="7C8925A0" w14:textId="77777777" w:rsidR="00C80438" w:rsidRPr="009F0217" w:rsidRDefault="00C80438" w:rsidP="00C80438">
      <w:pPr>
        <w:widowControl w:val="0"/>
        <w:autoSpaceDE w:val="0"/>
        <w:autoSpaceDN w:val="0"/>
        <w:adjustRightInd w:val="0"/>
        <w:spacing w:after="240" w:line="360" w:lineRule="atLeast"/>
        <w:rPr>
          <w:rFonts w:ascii="Times" w:hAnsi="Times" w:cs="Times"/>
          <w:b/>
          <w:color w:val="000000"/>
        </w:rPr>
      </w:pPr>
      <w:r w:rsidRPr="009F0217">
        <w:rPr>
          <w:rFonts w:ascii="Times New Roman" w:hAnsi="Times New Roman" w:cs="Times New Roman"/>
          <w:b/>
          <w:color w:val="262626"/>
        </w:rPr>
        <w:t xml:space="preserve">Section 3. Operating Rules </w:t>
      </w:r>
    </w:p>
    <w:p w14:paraId="347575F8"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Board of Directors may create a set of Operating Rules to supplement these By-Laws. Written notice setting forth the creation or a proposed amendment or summary of the changes to be effected thereby shall be given to each director within the time and the manner provided for the giving of notice of meetings of directors. The operating rules must always be in agreement with the By-Laws. </w:t>
      </w:r>
    </w:p>
    <w:p w14:paraId="193B74E7"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3576BE"/>
        </w:rPr>
        <w:t xml:space="preserve">ADOPTION OF BYLAWS </w:t>
      </w:r>
    </w:p>
    <w:p w14:paraId="1900722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The undersigned, the initial incorporators of this corporation, hereby consents to, and hereby adopt the foregoing Bylaws, consisting of the ten (10) preceding pages, as the Bylaws of this corporation. </w:t>
      </w:r>
    </w:p>
    <w:p w14:paraId="4128DAED"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____________________________________ Herbert William Boudreau, Jr., Incorporator </w:t>
      </w:r>
    </w:p>
    <w:p w14:paraId="576380E0"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Date: ______________________ </w:t>
      </w:r>
    </w:p>
    <w:p w14:paraId="1F53F5D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p>
    <w:p w14:paraId="730B9C4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ADOPTED AND APPROVED by the Board of Directors on this ____ day of _________, 2021. </w:t>
      </w:r>
    </w:p>
    <w:p w14:paraId="1F779289"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________________________________________ Suzanne Preston Bier, President</w:t>
      </w:r>
      <w:r w:rsidRPr="009F0217">
        <w:rPr>
          <w:rFonts w:ascii="MS Mincho" w:eastAsia="MS Mincho" w:hAnsi="MS Mincho" w:cs="MS Mincho"/>
          <w:color w:val="262626"/>
        </w:rPr>
        <w:t> </w:t>
      </w:r>
      <w:r w:rsidRPr="009F0217">
        <w:rPr>
          <w:rFonts w:ascii="Times New Roman" w:hAnsi="Times New Roman" w:cs="Times New Roman"/>
          <w:color w:val="262626"/>
        </w:rPr>
        <w:t xml:space="preserve">Cambridge Citizens Coalition, Inc. </w:t>
      </w:r>
    </w:p>
    <w:p w14:paraId="493D488B" w14:textId="77777777" w:rsidR="00C80438" w:rsidRPr="009F0217" w:rsidRDefault="00C80438" w:rsidP="00C80438">
      <w:pPr>
        <w:widowControl w:val="0"/>
        <w:autoSpaceDE w:val="0"/>
        <w:autoSpaceDN w:val="0"/>
        <w:adjustRightInd w:val="0"/>
        <w:spacing w:after="240" w:line="360" w:lineRule="atLeast"/>
        <w:rPr>
          <w:rFonts w:ascii="Times" w:hAnsi="Times" w:cs="Times"/>
          <w:color w:val="000000"/>
        </w:rPr>
      </w:pPr>
      <w:r w:rsidRPr="009F0217">
        <w:rPr>
          <w:rFonts w:ascii="Times New Roman" w:hAnsi="Times New Roman" w:cs="Times New Roman"/>
          <w:color w:val="262626"/>
        </w:rPr>
        <w:t xml:space="preserve">________________________________________ ATTEST: Christopher </w:t>
      </w:r>
      <w:proofErr w:type="spellStart"/>
      <w:r w:rsidRPr="009F0217">
        <w:rPr>
          <w:rFonts w:ascii="Times New Roman" w:hAnsi="Times New Roman" w:cs="Times New Roman"/>
          <w:color w:val="262626"/>
        </w:rPr>
        <w:t>Mackin</w:t>
      </w:r>
      <w:proofErr w:type="spellEnd"/>
      <w:r w:rsidRPr="009F0217">
        <w:rPr>
          <w:rFonts w:ascii="Times New Roman" w:hAnsi="Times New Roman" w:cs="Times New Roman"/>
          <w:color w:val="262626"/>
        </w:rPr>
        <w:t xml:space="preserve">, Secretary Cambridge Citizens Coalition, Inc. </w:t>
      </w:r>
    </w:p>
    <w:p w14:paraId="4F14CDDE" w14:textId="77777777" w:rsidR="00304122" w:rsidRDefault="00304122"/>
    <w:sectPr w:rsidR="00304122" w:rsidSect="00A02D4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288C" w14:textId="77777777" w:rsidR="00980DC5" w:rsidRDefault="00980DC5" w:rsidP="00403F4D">
      <w:r>
        <w:separator/>
      </w:r>
    </w:p>
  </w:endnote>
  <w:endnote w:type="continuationSeparator" w:id="0">
    <w:p w14:paraId="24CF3515" w14:textId="77777777" w:rsidR="00980DC5" w:rsidRDefault="00980DC5" w:rsidP="0040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DE08" w14:textId="77777777" w:rsidR="00403F4D" w:rsidRDefault="00403F4D" w:rsidP="00950E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9C6E6" w14:textId="77777777" w:rsidR="00403F4D" w:rsidRDefault="00403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2C81" w14:textId="77777777" w:rsidR="00403F4D" w:rsidRDefault="00403F4D" w:rsidP="00950E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D9A">
      <w:rPr>
        <w:rStyle w:val="PageNumber"/>
        <w:noProof/>
      </w:rPr>
      <w:t>1</w:t>
    </w:r>
    <w:r>
      <w:rPr>
        <w:rStyle w:val="PageNumber"/>
      </w:rPr>
      <w:fldChar w:fldCharType="end"/>
    </w:r>
  </w:p>
  <w:p w14:paraId="418317BF" w14:textId="77777777" w:rsidR="00403F4D" w:rsidRDefault="0040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9A0A" w14:textId="77777777" w:rsidR="00980DC5" w:rsidRDefault="00980DC5" w:rsidP="00403F4D">
      <w:r>
        <w:separator/>
      </w:r>
    </w:p>
  </w:footnote>
  <w:footnote w:type="continuationSeparator" w:id="0">
    <w:p w14:paraId="076488CE" w14:textId="77777777" w:rsidR="00980DC5" w:rsidRDefault="00980DC5" w:rsidP="0040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385221"/>
    <w:multiLevelType w:val="hybridMultilevel"/>
    <w:tmpl w:val="ADFAEF3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54D78"/>
    <w:multiLevelType w:val="hybridMultilevel"/>
    <w:tmpl w:val="68FCE95A"/>
    <w:lvl w:ilvl="0" w:tplc="088E797E">
      <w:start w:val="6"/>
      <w:numFmt w:val="lowerLetter"/>
      <w:lvlText w:val="%1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701072">
    <w:abstractNumId w:val="0"/>
  </w:num>
  <w:num w:numId="2" w16cid:durableId="1923906073">
    <w:abstractNumId w:val="1"/>
  </w:num>
  <w:num w:numId="3" w16cid:durableId="1778063968">
    <w:abstractNumId w:val="2"/>
  </w:num>
  <w:num w:numId="4" w16cid:durableId="1856504950">
    <w:abstractNumId w:val="3"/>
  </w:num>
  <w:num w:numId="5" w16cid:durableId="1663854610">
    <w:abstractNumId w:val="4"/>
  </w:num>
  <w:num w:numId="6" w16cid:durableId="1093472178">
    <w:abstractNumId w:val="5"/>
  </w:num>
  <w:num w:numId="7" w16cid:durableId="2078477481">
    <w:abstractNumId w:val="6"/>
  </w:num>
  <w:num w:numId="8" w16cid:durableId="1528179186">
    <w:abstractNumId w:val="7"/>
  </w:num>
  <w:num w:numId="9" w16cid:durableId="1320963544">
    <w:abstractNumId w:val="8"/>
  </w:num>
  <w:num w:numId="10" w16cid:durableId="584728791">
    <w:abstractNumId w:val="9"/>
  </w:num>
  <w:num w:numId="11" w16cid:durableId="41056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38"/>
    <w:rsid w:val="001D3AC4"/>
    <w:rsid w:val="00304122"/>
    <w:rsid w:val="00403F4D"/>
    <w:rsid w:val="004C785F"/>
    <w:rsid w:val="00980DC5"/>
    <w:rsid w:val="009D2D9A"/>
    <w:rsid w:val="009F0217"/>
    <w:rsid w:val="00B460DA"/>
    <w:rsid w:val="00C11C3D"/>
    <w:rsid w:val="00C80438"/>
    <w:rsid w:val="00F5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E9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38"/>
    <w:pPr>
      <w:ind w:left="720"/>
      <w:contextualSpacing/>
    </w:pPr>
  </w:style>
  <w:style w:type="paragraph" w:styleId="Footer">
    <w:name w:val="footer"/>
    <w:basedOn w:val="Normal"/>
    <w:link w:val="FooterChar"/>
    <w:uiPriority w:val="99"/>
    <w:unhideWhenUsed/>
    <w:rsid w:val="00403F4D"/>
    <w:pPr>
      <w:tabs>
        <w:tab w:val="center" w:pos="4680"/>
        <w:tab w:val="right" w:pos="9360"/>
      </w:tabs>
    </w:pPr>
  </w:style>
  <w:style w:type="character" w:customStyle="1" w:styleId="FooterChar">
    <w:name w:val="Footer Char"/>
    <w:basedOn w:val="DefaultParagraphFont"/>
    <w:link w:val="Footer"/>
    <w:uiPriority w:val="99"/>
    <w:rsid w:val="00403F4D"/>
  </w:style>
  <w:style w:type="character" w:styleId="PageNumber">
    <w:name w:val="page number"/>
    <w:basedOn w:val="DefaultParagraphFont"/>
    <w:uiPriority w:val="99"/>
    <w:semiHidden/>
    <w:unhideWhenUsed/>
    <w:rsid w:val="0040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Blier, Suzanne</cp:lastModifiedBy>
  <cp:revision>2</cp:revision>
  <dcterms:created xsi:type="dcterms:W3CDTF">2024-01-15T17:34:00Z</dcterms:created>
  <dcterms:modified xsi:type="dcterms:W3CDTF">2024-01-15T17:34:00Z</dcterms:modified>
</cp:coreProperties>
</file>